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5E8F" w:rsidRPr="005C15ED" w:rsidRDefault="00575E8F" w:rsidP="00575E8F">
      <w:pPr>
        <w:jc w:val="both"/>
        <w:rPr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-106045</wp:posOffset>
            </wp:positionV>
            <wp:extent cx="921385" cy="795020"/>
            <wp:effectExtent l="19050" t="0" r="0" b="0"/>
            <wp:wrapSquare wrapText="bothSides"/>
            <wp:docPr id="13" name="Kép 2" descr="tle_logo_final_uj_szinek_2014_jan_vegle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le_logo_final_uj_szinek_2014_jan_vegle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C15ED">
        <w:rPr>
          <w:szCs w:val="22"/>
        </w:rPr>
        <w:t>TLE-közlemény</w:t>
      </w:r>
      <w:proofErr w:type="spellEnd"/>
    </w:p>
    <w:p w:rsidR="00575E8F" w:rsidRPr="005C15ED" w:rsidRDefault="00575E8F" w:rsidP="00575E8F">
      <w:pPr>
        <w:jc w:val="both"/>
        <w:rPr>
          <w:szCs w:val="22"/>
        </w:rPr>
      </w:pPr>
      <w:r w:rsidRPr="005C15ED">
        <w:rPr>
          <w:szCs w:val="22"/>
        </w:rPr>
        <w:t>Kutatás</w:t>
      </w:r>
      <w:r>
        <w:rPr>
          <w:szCs w:val="22"/>
        </w:rPr>
        <w:t>i</w:t>
      </w:r>
      <w:r w:rsidRPr="005C15ED">
        <w:rPr>
          <w:szCs w:val="22"/>
        </w:rPr>
        <w:t xml:space="preserve"> összefoglaló</w:t>
      </w:r>
      <w:r>
        <w:rPr>
          <w:szCs w:val="22"/>
        </w:rPr>
        <w:t xml:space="preserve"> az egyetemisták lakásterveiről</w:t>
      </w:r>
    </w:p>
    <w:p w:rsidR="00575E8F" w:rsidRPr="005C15ED" w:rsidRDefault="00575E8F" w:rsidP="00575E8F">
      <w:pPr>
        <w:jc w:val="both"/>
        <w:rPr>
          <w:szCs w:val="22"/>
        </w:rPr>
      </w:pPr>
      <w:r w:rsidRPr="005C15ED">
        <w:rPr>
          <w:szCs w:val="22"/>
        </w:rPr>
        <w:t>2014. 0</w:t>
      </w:r>
      <w:r>
        <w:rPr>
          <w:szCs w:val="22"/>
        </w:rPr>
        <w:t>9</w:t>
      </w:r>
      <w:r w:rsidRPr="005C15ED">
        <w:rPr>
          <w:szCs w:val="22"/>
        </w:rPr>
        <w:t xml:space="preserve">. </w:t>
      </w:r>
      <w:r>
        <w:rPr>
          <w:szCs w:val="22"/>
        </w:rPr>
        <w:t>23</w:t>
      </w:r>
      <w:r w:rsidRPr="005C15ED">
        <w:rPr>
          <w:szCs w:val="22"/>
        </w:rPr>
        <w:t>.</w:t>
      </w:r>
    </w:p>
    <w:p w:rsidR="00575E8F" w:rsidRPr="005C15ED" w:rsidRDefault="00575E8F" w:rsidP="00575E8F">
      <w:pPr>
        <w:autoSpaceDE w:val="0"/>
        <w:autoSpaceDN w:val="0"/>
        <w:adjustRightInd w:val="0"/>
        <w:rPr>
          <w:b/>
          <w:szCs w:val="22"/>
        </w:rPr>
      </w:pPr>
    </w:p>
    <w:p w:rsidR="0005240F" w:rsidRPr="00B17690" w:rsidRDefault="00B17690">
      <w:pPr>
        <w:pStyle w:val="normal"/>
        <w:rPr>
          <w:sz w:val="20"/>
        </w:rPr>
      </w:pPr>
      <w:r>
        <w:rPr>
          <w:b/>
          <w:sz w:val="20"/>
        </w:rPr>
        <w:t>Egyedül nem megy – egyetemisták otthonteremtési kilátásaikról</w:t>
      </w:r>
    </w:p>
    <w:p w:rsidR="0005240F" w:rsidRPr="00B17690" w:rsidRDefault="0005240F">
      <w:pPr>
        <w:pStyle w:val="normal"/>
        <w:rPr>
          <w:sz w:val="20"/>
        </w:rPr>
      </w:pPr>
    </w:p>
    <w:p w:rsidR="00B17690" w:rsidRPr="00B17690" w:rsidRDefault="00B17690">
      <w:pPr>
        <w:pStyle w:val="normal"/>
        <w:jc w:val="both"/>
        <w:rPr>
          <w:b/>
          <w:sz w:val="20"/>
        </w:rPr>
      </w:pPr>
      <w:r>
        <w:rPr>
          <w:b/>
          <w:sz w:val="20"/>
        </w:rPr>
        <w:t>Lehet, hogy nem költöznének külföldre, sőt talán előbb alapítanának családot a fiatalok, ha támogatást kapnának az otthonteremtéshez.</w:t>
      </w:r>
    </w:p>
    <w:p w:rsidR="00B17690" w:rsidRPr="00B17690" w:rsidRDefault="00B17690">
      <w:pPr>
        <w:pStyle w:val="normal"/>
        <w:jc w:val="both"/>
        <w:rPr>
          <w:b/>
          <w:sz w:val="20"/>
        </w:rPr>
      </w:pPr>
    </w:p>
    <w:p w:rsidR="0005240F" w:rsidRPr="00B17690" w:rsidRDefault="00B17690">
      <w:pPr>
        <w:pStyle w:val="normal"/>
        <w:jc w:val="both"/>
        <w:rPr>
          <w:sz w:val="20"/>
        </w:rPr>
      </w:pPr>
      <w:r>
        <w:rPr>
          <w:sz w:val="20"/>
        </w:rPr>
        <w:t xml:space="preserve">A </w:t>
      </w:r>
      <w:r w:rsidRPr="000C3F81">
        <w:rPr>
          <w:b/>
          <w:sz w:val="20"/>
        </w:rPr>
        <w:t>Társaság a Lakásépítésért, Lakásfelújításért Egyesület</w:t>
      </w:r>
      <w:r w:rsidR="003A7805" w:rsidRPr="00B17690">
        <w:rPr>
          <w:sz w:val="20"/>
        </w:rPr>
        <w:t xml:space="preserve"> a nyár folyamán több gólyatáborba is ellátogatott, hogy bemutatkozzon azoknak a fiataloknak, akik életük egyik legmeghatározóbb szakaszába lépnek. A </w:t>
      </w:r>
      <w:r w:rsidR="003A7805" w:rsidRPr="000C3F81">
        <w:rPr>
          <w:b/>
          <w:sz w:val="20"/>
        </w:rPr>
        <w:t>Pázmány Péter Katolikus Egyetem Társadalom- és Bölcsészettudományi Kar</w:t>
      </w:r>
      <w:r w:rsidR="003A7805" w:rsidRPr="00B17690">
        <w:rPr>
          <w:sz w:val="20"/>
        </w:rPr>
        <w:t xml:space="preserve">ának gólyatáborában egy 11 kérdésből álló villám kérdőívet is kitöltöttek az </w:t>
      </w:r>
      <w:proofErr w:type="gramStart"/>
      <w:r w:rsidR="003A7805" w:rsidRPr="00B17690">
        <w:rPr>
          <w:sz w:val="20"/>
        </w:rPr>
        <w:t>újonc hallgatók</w:t>
      </w:r>
      <w:proofErr w:type="gramEnd"/>
      <w:r w:rsidR="003A7805" w:rsidRPr="00B17690">
        <w:rPr>
          <w:sz w:val="20"/>
        </w:rPr>
        <w:t>.</w:t>
      </w:r>
    </w:p>
    <w:p w:rsidR="0005240F" w:rsidRPr="00B17690" w:rsidRDefault="0005240F">
      <w:pPr>
        <w:pStyle w:val="normal"/>
        <w:rPr>
          <w:sz w:val="20"/>
        </w:rPr>
      </w:pPr>
    </w:p>
    <w:p w:rsidR="000C3F81" w:rsidRDefault="003A7805">
      <w:pPr>
        <w:pStyle w:val="normal"/>
        <w:jc w:val="both"/>
        <w:rPr>
          <w:sz w:val="20"/>
        </w:rPr>
      </w:pPr>
      <w:r w:rsidRPr="00B17690">
        <w:rPr>
          <w:sz w:val="20"/>
        </w:rPr>
        <w:t xml:space="preserve">Jelentős fejtörést okoz az egyetem kezdése azoknak a fiataloknak, akik szülőfalujuktól, szülővárosuktól </w:t>
      </w:r>
      <w:r w:rsidR="00B17690">
        <w:rPr>
          <w:sz w:val="20"/>
        </w:rPr>
        <w:t xml:space="preserve">távoli </w:t>
      </w:r>
      <w:r w:rsidRPr="00B17690">
        <w:rPr>
          <w:sz w:val="20"/>
        </w:rPr>
        <w:t xml:space="preserve">vidékre nyertek felvételt. Az otthon megszokott kényelme helyett </w:t>
      </w:r>
      <w:r w:rsidR="00B17690">
        <w:rPr>
          <w:sz w:val="20"/>
        </w:rPr>
        <w:t>kollégium, albérlet</w:t>
      </w:r>
      <w:r w:rsidRPr="00B17690">
        <w:rPr>
          <w:sz w:val="20"/>
        </w:rPr>
        <w:t xml:space="preserve"> vagy szerencsés esetben saját kislakás</w:t>
      </w:r>
      <w:r w:rsidR="00B17690">
        <w:rPr>
          <w:sz w:val="20"/>
        </w:rPr>
        <w:t xml:space="preserve"> lehet opció számukra</w:t>
      </w:r>
      <w:r w:rsidRPr="00B17690">
        <w:rPr>
          <w:sz w:val="20"/>
        </w:rPr>
        <w:t>.</w:t>
      </w:r>
      <w:r w:rsidR="000C3F81">
        <w:rPr>
          <w:sz w:val="20"/>
        </w:rPr>
        <w:t xml:space="preserve"> </w:t>
      </w:r>
      <w:r w:rsidRPr="00B17690">
        <w:rPr>
          <w:sz w:val="20"/>
        </w:rPr>
        <w:t xml:space="preserve">A fejtörést a különböző </w:t>
      </w:r>
      <w:r w:rsidR="00B17690">
        <w:rPr>
          <w:sz w:val="20"/>
        </w:rPr>
        <w:t>lehetőségek</w:t>
      </w:r>
      <w:r w:rsidRPr="00B17690">
        <w:rPr>
          <w:sz w:val="20"/>
        </w:rPr>
        <w:t xml:space="preserve"> anyagi kihívásai és a nagy különbségeket jelentő komfortérzet okozza.  </w:t>
      </w:r>
    </w:p>
    <w:p w:rsidR="000C3F81" w:rsidRDefault="00BD549D">
      <w:pPr>
        <w:pStyle w:val="normal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168275</wp:posOffset>
            </wp:positionV>
            <wp:extent cx="2147570" cy="1430655"/>
            <wp:effectExtent l="19050" t="0" r="5080" b="0"/>
            <wp:wrapSquare wrapText="bothSides"/>
            <wp:docPr id="7" name="Kép 6" descr="3_diagram_lakaskorulmeny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diagram_lakaskorulmeny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40F" w:rsidRPr="00B17690" w:rsidRDefault="003A7805">
      <w:pPr>
        <w:pStyle w:val="normal"/>
        <w:jc w:val="both"/>
        <w:rPr>
          <w:sz w:val="20"/>
        </w:rPr>
      </w:pPr>
      <w:r w:rsidRPr="00B17690">
        <w:rPr>
          <w:sz w:val="20"/>
        </w:rPr>
        <w:t>Ennek kapcsán a TLE arra volt kíváncsi elsősorban, hogy milyen körülmények között laknak a 18 és 25 év közötti ifjak, mennyire látják reálisan</w:t>
      </w:r>
      <w:r w:rsidR="000C3F81">
        <w:rPr>
          <w:sz w:val="20"/>
        </w:rPr>
        <w:t xml:space="preserve"> a jövőbeni lakáskörülményeiket,</w:t>
      </w:r>
      <w:r w:rsidRPr="00B17690">
        <w:rPr>
          <w:sz w:val="20"/>
        </w:rPr>
        <w:t xml:space="preserve"> és arra, mennyire motiválná őket az itthon maradásra és a családalapításra egy számukra kedvező lakásprogram.</w:t>
      </w:r>
    </w:p>
    <w:p w:rsidR="0005240F" w:rsidRPr="00B17690" w:rsidRDefault="0005240F">
      <w:pPr>
        <w:pStyle w:val="normal"/>
        <w:rPr>
          <w:sz w:val="20"/>
        </w:rPr>
      </w:pPr>
    </w:p>
    <w:p w:rsidR="0005240F" w:rsidRPr="00B17690" w:rsidRDefault="00DD54D4">
      <w:pPr>
        <w:pStyle w:val="normal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563245</wp:posOffset>
            </wp:positionV>
            <wp:extent cx="2041525" cy="1351280"/>
            <wp:effectExtent l="19050" t="0" r="0" b="0"/>
            <wp:wrapSquare wrapText="bothSides"/>
            <wp:docPr id="8" name="Kép 7" descr="4_diagram_vag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diagram_vagya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05" w:rsidRPr="00B17690">
        <w:rPr>
          <w:sz w:val="20"/>
        </w:rPr>
        <w:t>A 32</w:t>
      </w:r>
      <w:r w:rsidR="00C1222D">
        <w:rPr>
          <w:sz w:val="20"/>
        </w:rPr>
        <w:t>8</w:t>
      </w:r>
      <w:r w:rsidR="003A7805" w:rsidRPr="00B17690">
        <w:rPr>
          <w:sz w:val="20"/>
        </w:rPr>
        <w:t xml:space="preserve"> válaszadó 93%-a 18 és 21 év közötti volt. Az egyetem kezdésének pillanatában a gólyák 67% él a szülői házban, 17% albérletben, 12% kollégiumban. Mindössze 4% kezdte meg a 2014-es tanévet saját lakásban.</w:t>
      </w:r>
    </w:p>
    <w:p w:rsidR="0005240F" w:rsidRPr="00B17690" w:rsidRDefault="0005240F">
      <w:pPr>
        <w:pStyle w:val="normal"/>
        <w:rPr>
          <w:sz w:val="20"/>
        </w:rPr>
      </w:pPr>
    </w:p>
    <w:p w:rsidR="0005240F" w:rsidRPr="00B17690" w:rsidRDefault="003A7805">
      <w:pPr>
        <w:pStyle w:val="normal"/>
        <w:rPr>
          <w:sz w:val="20"/>
        </w:rPr>
      </w:pPr>
      <w:r w:rsidRPr="00B17690">
        <w:rPr>
          <w:sz w:val="20"/>
        </w:rPr>
        <w:t xml:space="preserve">Egy korábbi, a fiatalokhoz intézett </w:t>
      </w:r>
      <w:hyperlink r:id="rId9">
        <w:r w:rsidRPr="00B17690">
          <w:rPr>
            <w:color w:val="1155CC"/>
            <w:sz w:val="20"/>
            <w:u w:val="single"/>
          </w:rPr>
          <w:t>kérdőívünkben</w:t>
        </w:r>
      </w:hyperlink>
      <w:r w:rsidRPr="00B17690">
        <w:rPr>
          <w:sz w:val="20"/>
        </w:rPr>
        <w:t xml:space="preserve"> már megkérdeztük kitöltőinket, hogy milyen körülmények között szeretnének lakni, </w:t>
      </w:r>
      <w:r w:rsidRPr="00660337">
        <w:rPr>
          <w:b/>
          <w:sz w:val="20"/>
        </w:rPr>
        <w:t>hol képzelik el életüket az egyetem után</w:t>
      </w:r>
      <w:r w:rsidRPr="00B17690">
        <w:rPr>
          <w:sz w:val="20"/>
        </w:rPr>
        <w:t>.</w:t>
      </w:r>
    </w:p>
    <w:p w:rsidR="0005240F" w:rsidRPr="00B17690" w:rsidRDefault="003A7805">
      <w:pPr>
        <w:pStyle w:val="normal"/>
        <w:rPr>
          <w:sz w:val="20"/>
        </w:rPr>
      </w:pPr>
      <w:r w:rsidRPr="00B17690">
        <w:rPr>
          <w:sz w:val="20"/>
        </w:rPr>
        <w:t xml:space="preserve">A mostani kutatás válaszadói 51% saját lakásban, 29% saját kertesházban, 15% bérelt lakásban és 5% bérelt házban szeretnénk majd lakni.  </w:t>
      </w:r>
    </w:p>
    <w:p w:rsidR="0005240F" w:rsidRPr="00B17690" w:rsidRDefault="00DD54D4">
      <w:pPr>
        <w:pStyle w:val="normal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160655</wp:posOffset>
            </wp:positionV>
            <wp:extent cx="2021205" cy="1344930"/>
            <wp:effectExtent l="19050" t="0" r="0" b="0"/>
            <wp:wrapSquare wrapText="bothSides"/>
            <wp:docPr id="9" name="Kép 8" descr="7_diagram_itthon_mar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diagram_itthon_marada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40F" w:rsidRPr="00B17690" w:rsidRDefault="003A7805">
      <w:pPr>
        <w:pStyle w:val="normal"/>
        <w:rPr>
          <w:sz w:val="20"/>
        </w:rPr>
      </w:pPr>
      <w:r w:rsidRPr="00B17690">
        <w:rPr>
          <w:sz w:val="20"/>
        </w:rPr>
        <w:t xml:space="preserve">Jelenlegi lakáskörülményét a többség </w:t>
      </w:r>
      <w:r w:rsidRPr="00660337">
        <w:rPr>
          <w:b/>
          <w:sz w:val="20"/>
        </w:rPr>
        <w:t>szeretné hamarosan megváltoztatni</w:t>
      </w:r>
      <w:r w:rsidR="00CD4D11">
        <w:rPr>
          <w:sz w:val="20"/>
        </w:rPr>
        <w:t>, ugyanis</w:t>
      </w:r>
      <w:r w:rsidRPr="00B17690">
        <w:rPr>
          <w:sz w:val="20"/>
        </w:rPr>
        <w:t xml:space="preserve"> 64% tervez költözést a közeljövőben. Közülük 70% határon belűl maradna, 30% pedig külföldi célpontban gondolkodik. Megkérdeztük a hallgatókat arról is, hogy változna-e a véleményük, ha kiemelkedően nagy </w:t>
      </w:r>
      <w:r w:rsidRPr="00B17690">
        <w:rPr>
          <w:b/>
          <w:sz w:val="20"/>
        </w:rPr>
        <w:t>lakhatási támogatást</w:t>
      </w:r>
      <w:r w:rsidRPr="00B17690">
        <w:rPr>
          <w:sz w:val="20"/>
        </w:rPr>
        <w:t xml:space="preserve"> kapnának az államtól. </w:t>
      </w:r>
      <w:r w:rsidRPr="00B17690">
        <w:rPr>
          <w:b/>
          <w:sz w:val="20"/>
        </w:rPr>
        <w:t>77% adott igenlő választ</w:t>
      </w:r>
      <w:r w:rsidRPr="00B17690">
        <w:rPr>
          <w:sz w:val="20"/>
        </w:rPr>
        <w:t>.</w:t>
      </w:r>
    </w:p>
    <w:p w:rsidR="0005240F" w:rsidRPr="00B17690" w:rsidRDefault="00DD54D4">
      <w:pPr>
        <w:pStyle w:val="normal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37465</wp:posOffset>
            </wp:positionV>
            <wp:extent cx="2061210" cy="1371600"/>
            <wp:effectExtent l="19050" t="0" r="0" b="0"/>
            <wp:wrapSquare wrapText="bothSides"/>
            <wp:docPr id="10" name="Kép 9" descr="8_diagram_ter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diagram_terve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4D4" w:rsidRDefault="003A7805">
      <w:pPr>
        <w:pStyle w:val="normal"/>
        <w:rPr>
          <w:sz w:val="20"/>
        </w:rPr>
      </w:pPr>
      <w:r w:rsidRPr="00B17690">
        <w:rPr>
          <w:sz w:val="20"/>
        </w:rPr>
        <w:t xml:space="preserve">Megkérdeztük a gólyákat arról is, hogy tervezik-e </w:t>
      </w:r>
      <w:r w:rsidRPr="00B17690">
        <w:rPr>
          <w:b/>
          <w:sz w:val="20"/>
        </w:rPr>
        <w:t>lakás vagy ház</w:t>
      </w:r>
      <w:r w:rsidRPr="00B17690">
        <w:rPr>
          <w:sz w:val="20"/>
        </w:rPr>
        <w:t xml:space="preserve"> vásárlását (39%), bérlését (28%), építését (23%), vagy felújítását (11%). Ahogy azt a felsorolás mutatja ebben jól megoszlottak a vélemények. </w:t>
      </w:r>
    </w:p>
    <w:p w:rsidR="0005240F" w:rsidRPr="00B17690" w:rsidRDefault="008A2469">
      <w:pPr>
        <w:pStyle w:val="normal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1908810" cy="1273810"/>
            <wp:effectExtent l="19050" t="0" r="0" b="0"/>
            <wp:wrapSquare wrapText="bothSides"/>
            <wp:docPr id="11" name="Kép 10" descr="9_diagram_tamoga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diagram_tamogata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05" w:rsidRPr="00B17690">
        <w:rPr>
          <w:sz w:val="20"/>
        </w:rPr>
        <w:t>Nem úgy</w:t>
      </w:r>
      <w:r w:rsidR="000C3F81">
        <w:rPr>
          <w:sz w:val="20"/>
        </w:rPr>
        <w:t>,</w:t>
      </w:r>
      <w:r w:rsidR="003A7805" w:rsidRPr="00B17690">
        <w:rPr>
          <w:sz w:val="20"/>
        </w:rPr>
        <w:t xml:space="preserve"> mint a következő kérdésünkre adott válaszokban, ugyanis amikor azt firtattuk, hogy mit gondolnak, </w:t>
      </w:r>
      <w:r w:rsidR="003A7805" w:rsidRPr="00B17690">
        <w:rPr>
          <w:b/>
          <w:sz w:val="20"/>
        </w:rPr>
        <w:t xml:space="preserve">szükségük </w:t>
      </w:r>
      <w:r w:rsidR="003A7805" w:rsidRPr="00B17690">
        <w:rPr>
          <w:b/>
          <w:sz w:val="20"/>
        </w:rPr>
        <w:lastRenderedPageBreak/>
        <w:t>lesz-e anyagi támogatásra:</w:t>
      </w:r>
      <w:r w:rsidR="003A7805" w:rsidRPr="00B17690">
        <w:rPr>
          <w:sz w:val="20"/>
        </w:rPr>
        <w:t xml:space="preserve"> 92% adta azt a választ, hogy önerőből nem fogja tudni megvalósítani terveit, segítsége lesz szüksége. </w:t>
      </w:r>
    </w:p>
    <w:p w:rsidR="0005240F" w:rsidRPr="00B17690" w:rsidRDefault="003A7805">
      <w:pPr>
        <w:pStyle w:val="normal"/>
        <w:rPr>
          <w:sz w:val="20"/>
        </w:rPr>
      </w:pPr>
      <w:r w:rsidRPr="00B17690">
        <w:rPr>
          <w:sz w:val="20"/>
        </w:rPr>
        <w:t>Segítséget legtöbben a családtól várnak (48%), majd csökkenő sorrendben az államtól (26%), a munkáltatótól (20%) és végső soron valamilyen pénzintézettől (6%).</w:t>
      </w:r>
    </w:p>
    <w:p w:rsidR="0005240F" w:rsidRPr="00B17690" w:rsidRDefault="001A3978">
      <w:pPr>
        <w:pStyle w:val="normal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76200</wp:posOffset>
            </wp:positionV>
            <wp:extent cx="2092325" cy="1397635"/>
            <wp:effectExtent l="19050" t="0" r="3175" b="0"/>
            <wp:wrapSquare wrapText="bothSides"/>
            <wp:docPr id="12" name="Kép 11" descr="11_diagram_csaladalap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diagram_csaladalapita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40F" w:rsidRDefault="003A7805">
      <w:pPr>
        <w:pStyle w:val="normal"/>
        <w:rPr>
          <w:sz w:val="20"/>
        </w:rPr>
      </w:pPr>
      <w:r w:rsidRPr="00B17690">
        <w:rPr>
          <w:sz w:val="20"/>
        </w:rPr>
        <w:t xml:space="preserve">A TLE arra is kíváncsi volt, hogy mit gondol ez a korosztály a </w:t>
      </w:r>
      <w:r w:rsidRPr="00B17690">
        <w:rPr>
          <w:b/>
          <w:sz w:val="20"/>
        </w:rPr>
        <w:t>családalapításról</w:t>
      </w:r>
      <w:r w:rsidRPr="00B17690">
        <w:rPr>
          <w:sz w:val="20"/>
        </w:rPr>
        <w:t xml:space="preserve">. Befolyásolja-e a lakhatás, a lakhatási támogatás a családalapítást. </w:t>
      </w:r>
      <w:r w:rsidRPr="00B17690">
        <w:rPr>
          <w:b/>
          <w:sz w:val="20"/>
        </w:rPr>
        <w:t>80%-ban</w:t>
      </w:r>
      <w:r w:rsidRPr="00B17690">
        <w:rPr>
          <w:sz w:val="20"/>
        </w:rPr>
        <w:t xml:space="preserve"> azt a választ adták a fiatalok, hogy </w:t>
      </w:r>
      <w:r w:rsidRPr="00B17690">
        <w:rPr>
          <w:b/>
          <w:sz w:val="20"/>
        </w:rPr>
        <w:t>másként állnának ehhez a kérdéséhez, ha kedvezményesen juthatnának lakáshoz</w:t>
      </w:r>
      <w:r w:rsidRPr="00B17690">
        <w:rPr>
          <w:sz w:val="20"/>
        </w:rPr>
        <w:t xml:space="preserve">. </w:t>
      </w:r>
    </w:p>
    <w:p w:rsidR="00CD4D11" w:rsidRPr="00B17690" w:rsidRDefault="00CD4D11">
      <w:pPr>
        <w:pStyle w:val="normal"/>
        <w:rPr>
          <w:sz w:val="20"/>
        </w:rPr>
      </w:pPr>
    </w:p>
    <w:p w:rsidR="0005240F" w:rsidRDefault="0005240F">
      <w:pPr>
        <w:pStyle w:val="normal"/>
        <w:rPr>
          <w:sz w:val="20"/>
        </w:rPr>
      </w:pPr>
    </w:p>
    <w:p w:rsidR="00BF5AA0" w:rsidRDefault="00BF5AA0">
      <w:pPr>
        <w:pStyle w:val="normal"/>
        <w:rPr>
          <w:sz w:val="20"/>
        </w:rPr>
      </w:pPr>
    </w:p>
    <w:p w:rsidR="00BF5AA0" w:rsidRDefault="00BF5AA0">
      <w:pPr>
        <w:pStyle w:val="normal"/>
        <w:rPr>
          <w:sz w:val="20"/>
        </w:rPr>
      </w:pPr>
    </w:p>
    <w:p w:rsidR="00BF5AA0" w:rsidRPr="00B17690" w:rsidRDefault="00BF5AA0" w:rsidP="00BF5AA0">
      <w:pPr>
        <w:pStyle w:val="normal"/>
        <w:jc w:val="center"/>
        <w:rPr>
          <w:sz w:val="20"/>
        </w:rPr>
      </w:pPr>
      <w:r>
        <w:rPr>
          <w:sz w:val="20"/>
        </w:rPr>
        <w:t xml:space="preserve">x </w:t>
      </w:r>
      <w:proofErr w:type="spellStart"/>
      <w:r>
        <w:rPr>
          <w:sz w:val="20"/>
        </w:rPr>
        <w:t>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</w:t>
      </w:r>
      <w:proofErr w:type="spellEnd"/>
      <w:r>
        <w:rPr>
          <w:sz w:val="20"/>
        </w:rPr>
        <w:t xml:space="preserve"> </w:t>
      </w:r>
    </w:p>
    <w:sectPr w:rsidR="00BF5AA0" w:rsidRPr="00B17690" w:rsidSect="0005240F">
      <w:headerReference w:type="default" r:id="rId14"/>
      <w:pgSz w:w="11906" w:h="16838"/>
      <w:pgMar w:top="1134" w:right="1134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8F" w:rsidRDefault="00575E8F" w:rsidP="001A3978">
      <w:pPr>
        <w:spacing w:line="240" w:lineRule="auto"/>
      </w:pPr>
      <w:r>
        <w:separator/>
      </w:r>
    </w:p>
  </w:endnote>
  <w:endnote w:type="continuationSeparator" w:id="0">
    <w:p w:rsidR="00575E8F" w:rsidRDefault="00575E8F" w:rsidP="001A3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8F" w:rsidRDefault="00575E8F" w:rsidP="001A3978">
      <w:pPr>
        <w:spacing w:line="240" w:lineRule="auto"/>
      </w:pPr>
      <w:r>
        <w:separator/>
      </w:r>
    </w:p>
  </w:footnote>
  <w:footnote w:type="continuationSeparator" w:id="0">
    <w:p w:rsidR="00575E8F" w:rsidRDefault="00575E8F" w:rsidP="001A39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431491915"/>
      <w:docPartObj>
        <w:docPartGallery w:val="Page Numbers (Top of Page)"/>
        <w:docPartUnique/>
      </w:docPartObj>
    </w:sdtPr>
    <w:sdtContent>
      <w:p w:rsidR="00575E8F" w:rsidRPr="00575E8F" w:rsidRDefault="00575E8F" w:rsidP="00575E8F">
        <w:pPr>
          <w:pStyle w:val="lfej"/>
          <w:jc w:val="right"/>
          <w:rPr>
            <w:sz w:val="18"/>
            <w:szCs w:val="18"/>
          </w:rPr>
        </w:pPr>
        <w:r w:rsidRPr="00575E8F">
          <w:rPr>
            <w:sz w:val="18"/>
            <w:szCs w:val="18"/>
          </w:rPr>
          <w:t xml:space="preserve">Oldal: </w:t>
        </w:r>
        <w:r w:rsidRPr="00575E8F">
          <w:rPr>
            <w:b/>
            <w:sz w:val="18"/>
            <w:szCs w:val="18"/>
          </w:rPr>
          <w:fldChar w:fldCharType="begin"/>
        </w:r>
        <w:r w:rsidRPr="00575E8F">
          <w:rPr>
            <w:b/>
            <w:sz w:val="18"/>
            <w:szCs w:val="18"/>
          </w:rPr>
          <w:instrText>PAGE</w:instrText>
        </w:r>
        <w:r w:rsidRPr="00575E8F">
          <w:rPr>
            <w:b/>
            <w:sz w:val="18"/>
            <w:szCs w:val="18"/>
          </w:rPr>
          <w:fldChar w:fldCharType="separate"/>
        </w:r>
        <w:r w:rsidR="00BF5AA0">
          <w:rPr>
            <w:b/>
            <w:noProof/>
            <w:sz w:val="18"/>
            <w:szCs w:val="18"/>
          </w:rPr>
          <w:t>2</w:t>
        </w:r>
        <w:r w:rsidRPr="00575E8F">
          <w:rPr>
            <w:b/>
            <w:sz w:val="18"/>
            <w:szCs w:val="18"/>
          </w:rPr>
          <w:fldChar w:fldCharType="end"/>
        </w:r>
        <w:r w:rsidRPr="00575E8F">
          <w:rPr>
            <w:sz w:val="18"/>
            <w:szCs w:val="18"/>
          </w:rPr>
          <w:t xml:space="preserve"> / </w:t>
        </w:r>
        <w:r w:rsidRPr="00575E8F">
          <w:rPr>
            <w:b/>
            <w:sz w:val="18"/>
            <w:szCs w:val="18"/>
          </w:rPr>
          <w:fldChar w:fldCharType="begin"/>
        </w:r>
        <w:r w:rsidRPr="00575E8F">
          <w:rPr>
            <w:b/>
            <w:sz w:val="18"/>
            <w:szCs w:val="18"/>
          </w:rPr>
          <w:instrText>NUMPAGES</w:instrText>
        </w:r>
        <w:r w:rsidRPr="00575E8F">
          <w:rPr>
            <w:b/>
            <w:sz w:val="18"/>
            <w:szCs w:val="18"/>
          </w:rPr>
          <w:fldChar w:fldCharType="separate"/>
        </w:r>
        <w:r w:rsidR="00BF5AA0">
          <w:rPr>
            <w:b/>
            <w:noProof/>
            <w:sz w:val="18"/>
            <w:szCs w:val="18"/>
          </w:rPr>
          <w:t>2</w:t>
        </w:r>
        <w:r w:rsidRPr="00575E8F">
          <w:rPr>
            <w:b/>
            <w:sz w:val="18"/>
            <w:szCs w:val="18"/>
          </w:rPr>
          <w:fldChar w:fldCharType="end"/>
        </w:r>
      </w:p>
    </w:sdtContent>
  </w:sdt>
  <w:p w:rsidR="00575E8F" w:rsidRDefault="00575E8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40F"/>
    <w:rsid w:val="0005240F"/>
    <w:rsid w:val="00094284"/>
    <w:rsid w:val="000C3F81"/>
    <w:rsid w:val="0016199A"/>
    <w:rsid w:val="001A3978"/>
    <w:rsid w:val="003A7805"/>
    <w:rsid w:val="00575E8F"/>
    <w:rsid w:val="00660337"/>
    <w:rsid w:val="006F6EE4"/>
    <w:rsid w:val="0080305B"/>
    <w:rsid w:val="008A2469"/>
    <w:rsid w:val="00AC5605"/>
    <w:rsid w:val="00B17690"/>
    <w:rsid w:val="00BD549D"/>
    <w:rsid w:val="00BF5AA0"/>
    <w:rsid w:val="00C1222D"/>
    <w:rsid w:val="00CD4D11"/>
    <w:rsid w:val="00D83875"/>
    <w:rsid w:val="00D864DF"/>
    <w:rsid w:val="00DD54D4"/>
    <w:rsid w:val="00FD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EE4"/>
  </w:style>
  <w:style w:type="paragraph" w:styleId="Cmsor1">
    <w:name w:val="heading 1"/>
    <w:basedOn w:val="normal"/>
    <w:next w:val="normal"/>
    <w:rsid w:val="0005240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al"/>
    <w:next w:val="normal"/>
    <w:rsid w:val="0005240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al"/>
    <w:next w:val="normal"/>
    <w:rsid w:val="0005240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al"/>
    <w:next w:val="normal"/>
    <w:rsid w:val="0005240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al"/>
    <w:next w:val="normal"/>
    <w:rsid w:val="0005240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al"/>
    <w:next w:val="normal"/>
    <w:rsid w:val="0005240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05240F"/>
  </w:style>
  <w:style w:type="table" w:customStyle="1" w:styleId="TableNormal">
    <w:name w:val="Table Normal"/>
    <w:rsid w:val="00052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05240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al"/>
    <w:next w:val="normal"/>
    <w:rsid w:val="0005240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4D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D1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397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3978"/>
  </w:style>
  <w:style w:type="paragraph" w:styleId="llb">
    <w:name w:val="footer"/>
    <w:basedOn w:val="Norml"/>
    <w:link w:val="llbChar"/>
    <w:uiPriority w:val="99"/>
    <w:semiHidden/>
    <w:unhideWhenUsed/>
    <w:rsid w:val="001A397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39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igylakunk.hu/blogok/item/360-a-fiatalok-lakasalmai-tavol-esnek-a-realitasto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Gólyatábori kérdőív kiértékelés.docx</vt:lpstr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Gólyatábori kérdőív kiértékelés.docx</dc:title>
  <cp:lastModifiedBy>vendeg2</cp:lastModifiedBy>
  <cp:revision>3</cp:revision>
  <cp:lastPrinted>2014-09-22T14:44:00Z</cp:lastPrinted>
  <dcterms:created xsi:type="dcterms:W3CDTF">2014-09-23T07:22:00Z</dcterms:created>
  <dcterms:modified xsi:type="dcterms:W3CDTF">2014-09-23T07:25:00Z</dcterms:modified>
</cp:coreProperties>
</file>